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XSpec="center" w:tblpY="916"/>
        <w:tblW w:w="9673" w:type="dxa"/>
        <w:tblLayout w:type="fixed"/>
        <w:tblLook w:val="04A0" w:firstRow="1" w:lastRow="0" w:firstColumn="1" w:lastColumn="0" w:noHBand="0" w:noVBand="1"/>
      </w:tblPr>
      <w:tblGrid>
        <w:gridCol w:w="2869"/>
        <w:gridCol w:w="1417"/>
        <w:gridCol w:w="992"/>
        <w:gridCol w:w="1134"/>
        <w:gridCol w:w="1134"/>
        <w:gridCol w:w="1134"/>
        <w:gridCol w:w="993"/>
      </w:tblGrid>
      <w:tr w:rsidR="00703DC8" w:rsidRPr="00703DC8" w:rsidTr="00703DC8">
        <w:trPr>
          <w:trHeight w:val="423"/>
        </w:trPr>
        <w:tc>
          <w:tcPr>
            <w:tcW w:w="2869" w:type="dxa"/>
          </w:tcPr>
          <w:p w:rsidR="00703DC8" w:rsidRPr="00703DC8" w:rsidRDefault="00703DC8" w:rsidP="00703DC8">
            <w:pPr>
              <w:tabs>
                <w:tab w:val="center" w:pos="2710"/>
                <w:tab w:val="left" w:pos="2907"/>
              </w:tabs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703DC8">
              <w:rPr>
                <w:rFonts w:cstheme="minorHAnsi"/>
                <w:b/>
                <w:sz w:val="16"/>
                <w:szCs w:val="16"/>
              </w:rPr>
              <w:t>Preguntas específicas de investigación</w:t>
            </w:r>
          </w:p>
        </w:tc>
        <w:tc>
          <w:tcPr>
            <w:tcW w:w="1417" w:type="dxa"/>
          </w:tcPr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703DC8">
              <w:rPr>
                <w:rFonts w:cstheme="minorHAnsi"/>
                <w:b/>
                <w:sz w:val="16"/>
                <w:szCs w:val="16"/>
              </w:rPr>
              <w:t>Objetivo específico</w:t>
            </w:r>
          </w:p>
        </w:tc>
        <w:tc>
          <w:tcPr>
            <w:tcW w:w="992" w:type="dxa"/>
          </w:tcPr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703DC8">
              <w:rPr>
                <w:rFonts w:cstheme="minorHAnsi"/>
                <w:b/>
                <w:sz w:val="16"/>
                <w:szCs w:val="16"/>
              </w:rPr>
              <w:t>Unidad de Análisis</w:t>
            </w:r>
          </w:p>
        </w:tc>
        <w:tc>
          <w:tcPr>
            <w:tcW w:w="1134" w:type="dxa"/>
          </w:tcPr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703DC8">
              <w:rPr>
                <w:rFonts w:cstheme="minorHAnsi"/>
                <w:b/>
                <w:sz w:val="16"/>
                <w:szCs w:val="16"/>
              </w:rPr>
              <w:t>Unidad de observación</w:t>
            </w:r>
          </w:p>
        </w:tc>
        <w:tc>
          <w:tcPr>
            <w:tcW w:w="1134" w:type="dxa"/>
          </w:tcPr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703DC8">
              <w:rPr>
                <w:rFonts w:cstheme="minorHAnsi"/>
                <w:b/>
                <w:sz w:val="16"/>
                <w:szCs w:val="16"/>
              </w:rPr>
              <w:t>Estrategia metodológica</w:t>
            </w:r>
          </w:p>
        </w:tc>
        <w:tc>
          <w:tcPr>
            <w:tcW w:w="1134" w:type="dxa"/>
          </w:tcPr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703DC8">
              <w:rPr>
                <w:rFonts w:cstheme="minorHAnsi"/>
                <w:b/>
                <w:sz w:val="16"/>
                <w:szCs w:val="16"/>
              </w:rPr>
              <w:t xml:space="preserve">Método/ Técnicas </w:t>
            </w:r>
          </w:p>
        </w:tc>
        <w:tc>
          <w:tcPr>
            <w:tcW w:w="993" w:type="dxa"/>
          </w:tcPr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703DC8">
              <w:rPr>
                <w:rFonts w:cstheme="minorHAnsi"/>
                <w:b/>
                <w:sz w:val="16"/>
                <w:szCs w:val="16"/>
              </w:rPr>
              <w:t>Nivel de análisis</w:t>
            </w:r>
          </w:p>
        </w:tc>
      </w:tr>
      <w:tr w:rsidR="00703DC8" w:rsidRPr="00703DC8" w:rsidTr="00703DC8">
        <w:tc>
          <w:tcPr>
            <w:tcW w:w="2869" w:type="dxa"/>
          </w:tcPr>
          <w:p w:rsid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03DC8">
              <w:rPr>
                <w:rFonts w:cstheme="minorHAnsi"/>
                <w:sz w:val="16"/>
                <w:szCs w:val="16"/>
              </w:rPr>
              <w:t>¿Qué papel juegan los contextos macro-estructurales en los procesos de retorno?</w:t>
            </w:r>
          </w:p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03DC8">
              <w:rPr>
                <w:rFonts w:cstheme="minorHAnsi"/>
                <w:sz w:val="16"/>
                <w:szCs w:val="16"/>
              </w:rPr>
              <w:t>¿Es la crisis económica española un factor meramente expulsor?</w:t>
            </w:r>
          </w:p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03DC8">
              <w:rPr>
                <w:rFonts w:cstheme="minorHAnsi"/>
                <w:sz w:val="16"/>
                <w:szCs w:val="16"/>
              </w:rPr>
              <w:t>¿Qué peso tiene en el proceso de decisión el contexto del país de origen?</w:t>
            </w:r>
          </w:p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03DC8" w:rsidRPr="00703DC8" w:rsidRDefault="00703DC8" w:rsidP="00703DC8">
            <w:pPr>
              <w:pStyle w:val="Predeterminado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03DC8">
              <w:rPr>
                <w:rFonts w:asciiTheme="minorHAnsi" w:hAnsiTheme="minorHAnsi" w:cstheme="minorHAnsi"/>
                <w:sz w:val="16"/>
                <w:szCs w:val="16"/>
              </w:rPr>
              <w:t>¿De qué modo los migrantes perciben las políticas públicas (de vinculación y de retorno) y cuál es su incidencia en la re-configuración de los proyectos migratorios?</w:t>
            </w:r>
          </w:p>
        </w:tc>
        <w:tc>
          <w:tcPr>
            <w:tcW w:w="1417" w:type="dxa"/>
          </w:tcPr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03DC8">
              <w:rPr>
                <w:rFonts w:cstheme="minorHAnsi"/>
                <w:sz w:val="16"/>
                <w:szCs w:val="16"/>
              </w:rPr>
              <w:t>Examinar los contextos macro-estructurales que operan como contextos de “atracción” y “expulsión” en los procesos de retorno argentino.</w:t>
            </w:r>
          </w:p>
        </w:tc>
        <w:tc>
          <w:tcPr>
            <w:tcW w:w="992" w:type="dxa"/>
          </w:tcPr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03DC8">
              <w:rPr>
                <w:rFonts w:cstheme="minorHAnsi"/>
                <w:sz w:val="16"/>
                <w:szCs w:val="16"/>
              </w:rPr>
              <w:t xml:space="preserve">Contextos nacionales </w:t>
            </w:r>
          </w:p>
        </w:tc>
        <w:tc>
          <w:tcPr>
            <w:tcW w:w="1134" w:type="dxa"/>
          </w:tcPr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03DC8">
              <w:rPr>
                <w:rFonts w:cstheme="minorHAnsi"/>
                <w:sz w:val="16"/>
                <w:szCs w:val="16"/>
              </w:rPr>
              <w:t xml:space="preserve">Escalas espaciales. Mirada </w:t>
            </w:r>
            <w:proofErr w:type="spellStart"/>
            <w:r w:rsidRPr="00703DC8">
              <w:rPr>
                <w:rFonts w:cstheme="minorHAnsi"/>
                <w:sz w:val="16"/>
                <w:szCs w:val="16"/>
              </w:rPr>
              <w:t>multiescalar</w:t>
            </w:r>
            <w:proofErr w:type="spellEnd"/>
            <w:r w:rsidRPr="00703DC8">
              <w:rPr>
                <w:rFonts w:cstheme="minorHAnsi"/>
                <w:sz w:val="16"/>
                <w:szCs w:val="16"/>
              </w:rPr>
              <w:t xml:space="preserve"> de los lugares</w:t>
            </w:r>
          </w:p>
        </w:tc>
        <w:tc>
          <w:tcPr>
            <w:tcW w:w="1134" w:type="dxa"/>
          </w:tcPr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03DC8">
              <w:rPr>
                <w:rFonts w:cstheme="minorHAnsi"/>
                <w:sz w:val="16"/>
                <w:szCs w:val="16"/>
              </w:rPr>
              <w:t xml:space="preserve">Descriptiva y </w:t>
            </w:r>
            <w:proofErr w:type="spellStart"/>
            <w:r w:rsidRPr="00703DC8">
              <w:rPr>
                <w:rFonts w:cstheme="minorHAnsi"/>
                <w:sz w:val="16"/>
                <w:szCs w:val="16"/>
              </w:rPr>
              <w:t>multisituada</w:t>
            </w:r>
            <w:proofErr w:type="spellEnd"/>
          </w:p>
        </w:tc>
        <w:tc>
          <w:tcPr>
            <w:tcW w:w="1134" w:type="dxa"/>
          </w:tcPr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03DC8">
              <w:rPr>
                <w:rFonts w:cstheme="minorHAnsi"/>
                <w:sz w:val="16"/>
                <w:szCs w:val="16"/>
              </w:rPr>
              <w:t xml:space="preserve">Datos secundarios: </w:t>
            </w:r>
          </w:p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03DC8">
              <w:rPr>
                <w:rFonts w:cstheme="minorHAnsi"/>
                <w:sz w:val="16"/>
                <w:szCs w:val="16"/>
              </w:rPr>
              <w:t>Fuentes estadísticas y literatura científica</w:t>
            </w:r>
          </w:p>
        </w:tc>
        <w:tc>
          <w:tcPr>
            <w:tcW w:w="993" w:type="dxa"/>
          </w:tcPr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03DC8">
              <w:rPr>
                <w:rFonts w:cstheme="minorHAnsi"/>
                <w:sz w:val="16"/>
                <w:szCs w:val="16"/>
              </w:rPr>
              <w:t>Macro-estructural</w:t>
            </w:r>
          </w:p>
        </w:tc>
      </w:tr>
      <w:tr w:rsidR="00703DC8" w:rsidRPr="00703DC8" w:rsidTr="00703DC8">
        <w:tc>
          <w:tcPr>
            <w:tcW w:w="2869" w:type="dxa"/>
          </w:tcPr>
          <w:p w:rsid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03DC8">
              <w:rPr>
                <w:rFonts w:cstheme="minorHAnsi"/>
                <w:sz w:val="16"/>
                <w:szCs w:val="16"/>
              </w:rPr>
              <w:t>¿Cuáles son los puntos de inflexión que hacen re-evaluar el proyecto migratorio de la persona?</w:t>
            </w:r>
          </w:p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03DC8">
              <w:rPr>
                <w:rFonts w:cstheme="minorHAnsi"/>
                <w:sz w:val="16"/>
                <w:szCs w:val="16"/>
              </w:rPr>
              <w:t>¿Qué incidenc</w:t>
            </w:r>
            <w:bookmarkStart w:id="0" w:name="_GoBack"/>
            <w:bookmarkEnd w:id="0"/>
            <w:r w:rsidRPr="00703DC8">
              <w:rPr>
                <w:rFonts w:cstheme="minorHAnsi"/>
                <w:sz w:val="16"/>
                <w:szCs w:val="16"/>
              </w:rPr>
              <w:t>ia tienen en los proyectos migratorios los condicionantes del nivel micro y meso?</w:t>
            </w:r>
          </w:p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03DC8">
              <w:rPr>
                <w:rFonts w:cstheme="minorHAnsi"/>
                <w:sz w:val="16"/>
                <w:szCs w:val="16"/>
              </w:rPr>
              <w:t xml:space="preserve">¿A qué tipos de </w:t>
            </w:r>
            <w:r w:rsidRPr="00703DC8">
              <w:rPr>
                <w:rFonts w:cstheme="minorHAnsi"/>
                <w:i/>
                <w:iCs/>
                <w:sz w:val="16"/>
                <w:szCs w:val="16"/>
              </w:rPr>
              <w:t>proyectos migratorios</w:t>
            </w:r>
            <w:r w:rsidRPr="00703DC8">
              <w:rPr>
                <w:rFonts w:cstheme="minorHAnsi"/>
                <w:sz w:val="16"/>
                <w:szCs w:val="16"/>
              </w:rPr>
              <w:t xml:space="preserve"> corresponden los retornos post 2008?</w:t>
            </w:r>
          </w:p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03DC8">
              <w:rPr>
                <w:rFonts w:cstheme="minorHAnsi"/>
                <w:sz w:val="16"/>
                <w:szCs w:val="16"/>
              </w:rPr>
              <w:t>¿Cuál es la relación entre el tiempo de residencia en destino y el retorno?</w:t>
            </w:r>
          </w:p>
        </w:tc>
        <w:tc>
          <w:tcPr>
            <w:tcW w:w="1417" w:type="dxa"/>
          </w:tcPr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  <w:p w:rsid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03DC8">
              <w:rPr>
                <w:rFonts w:eastAsia="Times New Roman" w:cstheme="minorHAnsi"/>
                <w:sz w:val="16"/>
                <w:szCs w:val="16"/>
              </w:rPr>
              <w:t>Analizar los procesos de toma de decisión del retorno de los migrantes argentinos en términos de motivaciones y expectativas.</w:t>
            </w:r>
          </w:p>
        </w:tc>
        <w:tc>
          <w:tcPr>
            <w:tcW w:w="992" w:type="dxa"/>
            <w:vMerge w:val="restart"/>
          </w:tcPr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03DC8">
              <w:rPr>
                <w:rFonts w:cstheme="minorHAnsi"/>
                <w:sz w:val="16"/>
                <w:szCs w:val="16"/>
              </w:rPr>
              <w:t>33 argentinos con retorno consumado post 2008</w:t>
            </w:r>
          </w:p>
        </w:tc>
        <w:tc>
          <w:tcPr>
            <w:tcW w:w="1134" w:type="dxa"/>
            <w:vMerge w:val="restart"/>
          </w:tcPr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03DC8">
              <w:rPr>
                <w:rFonts w:cstheme="minorHAnsi"/>
                <w:sz w:val="16"/>
                <w:szCs w:val="16"/>
              </w:rPr>
              <w:t>Proyecto migratorio</w:t>
            </w:r>
          </w:p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03DC8">
              <w:rPr>
                <w:rFonts w:cstheme="minorHAnsi"/>
                <w:sz w:val="16"/>
                <w:szCs w:val="16"/>
              </w:rPr>
              <w:t>Trayectoria migratoria</w:t>
            </w:r>
          </w:p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03DC8">
              <w:rPr>
                <w:rFonts w:cstheme="minorHAnsi"/>
                <w:sz w:val="16"/>
                <w:szCs w:val="16"/>
              </w:rPr>
              <w:t>Análisis cualitativo longitudinal</w:t>
            </w:r>
          </w:p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703DC8">
              <w:rPr>
                <w:rFonts w:cstheme="minorHAnsi"/>
                <w:sz w:val="16"/>
                <w:szCs w:val="16"/>
              </w:rPr>
              <w:t>Multisituada</w:t>
            </w:r>
            <w:proofErr w:type="spellEnd"/>
            <w:r w:rsidRPr="00703DC8">
              <w:rPr>
                <w:rFonts w:cstheme="minorHAnsi"/>
                <w:sz w:val="16"/>
                <w:szCs w:val="16"/>
              </w:rPr>
              <w:t xml:space="preserve"> y comprensiva: de la teoría al campo, del campo a la teoría.</w:t>
            </w:r>
          </w:p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03DC8">
              <w:rPr>
                <w:rFonts w:cstheme="minorHAnsi"/>
                <w:sz w:val="16"/>
                <w:szCs w:val="16"/>
              </w:rPr>
              <w:t>Auto-etnografía</w:t>
            </w:r>
          </w:p>
        </w:tc>
        <w:tc>
          <w:tcPr>
            <w:tcW w:w="1134" w:type="dxa"/>
            <w:vMerge w:val="restart"/>
          </w:tcPr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03DC8">
              <w:rPr>
                <w:rFonts w:cstheme="minorHAnsi"/>
                <w:sz w:val="16"/>
                <w:szCs w:val="16"/>
              </w:rPr>
              <w:t xml:space="preserve">Datos primarios: </w:t>
            </w:r>
          </w:p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03DC8">
              <w:rPr>
                <w:rFonts w:cstheme="minorHAnsi"/>
                <w:sz w:val="16"/>
                <w:szCs w:val="16"/>
              </w:rPr>
              <w:t xml:space="preserve">1° fase: </w:t>
            </w:r>
          </w:p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03DC8">
              <w:rPr>
                <w:rFonts w:cstheme="minorHAnsi"/>
                <w:sz w:val="16"/>
                <w:szCs w:val="16"/>
              </w:rPr>
              <w:t>entrevistas en profundidad (octubre  de 2015 a enero de 2016)</w:t>
            </w:r>
          </w:p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03DC8">
              <w:rPr>
                <w:rFonts w:cstheme="minorHAnsi"/>
                <w:sz w:val="16"/>
                <w:szCs w:val="16"/>
              </w:rPr>
              <w:t xml:space="preserve">2° fase: entrevistas </w:t>
            </w:r>
            <w:proofErr w:type="spellStart"/>
            <w:r w:rsidRPr="00703DC8">
              <w:rPr>
                <w:rFonts w:cstheme="minorHAnsi"/>
                <w:sz w:val="16"/>
                <w:szCs w:val="16"/>
              </w:rPr>
              <w:t>semi</w:t>
            </w:r>
            <w:proofErr w:type="spellEnd"/>
            <w:r w:rsidRPr="00703DC8">
              <w:rPr>
                <w:rFonts w:cstheme="minorHAnsi"/>
                <w:sz w:val="16"/>
                <w:szCs w:val="16"/>
              </w:rPr>
              <w:t>-estructuradas (de abril a agosto de 2017)</w:t>
            </w:r>
          </w:p>
        </w:tc>
        <w:tc>
          <w:tcPr>
            <w:tcW w:w="993" w:type="dxa"/>
            <w:vMerge w:val="restart"/>
          </w:tcPr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03DC8">
              <w:rPr>
                <w:rFonts w:cstheme="minorHAnsi"/>
                <w:sz w:val="16"/>
                <w:szCs w:val="16"/>
              </w:rPr>
              <w:t xml:space="preserve">Micro-individual </w:t>
            </w:r>
          </w:p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03DC8">
              <w:rPr>
                <w:rFonts w:cstheme="minorHAnsi"/>
                <w:sz w:val="16"/>
                <w:szCs w:val="16"/>
              </w:rPr>
              <w:t>Meso-relacional</w:t>
            </w:r>
          </w:p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03DC8">
              <w:rPr>
                <w:rFonts w:cstheme="minorHAnsi"/>
                <w:sz w:val="16"/>
                <w:szCs w:val="16"/>
              </w:rPr>
              <w:t>Macro-estructural</w:t>
            </w:r>
          </w:p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703DC8" w:rsidRPr="00703DC8" w:rsidTr="00703DC8">
        <w:trPr>
          <w:trHeight w:val="5500"/>
        </w:trPr>
        <w:tc>
          <w:tcPr>
            <w:tcW w:w="2869" w:type="dxa"/>
          </w:tcPr>
          <w:p w:rsid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03DC8">
              <w:rPr>
                <w:rFonts w:cstheme="minorHAnsi"/>
                <w:sz w:val="16"/>
                <w:szCs w:val="16"/>
              </w:rPr>
              <w:t xml:space="preserve">¿Qué disposiciones sociales “objetivas” de la </w:t>
            </w:r>
            <w:r w:rsidRPr="00703DC8">
              <w:rPr>
                <w:rFonts w:cstheme="minorHAnsi"/>
                <w:i/>
                <w:iCs/>
                <w:sz w:val="16"/>
                <w:szCs w:val="16"/>
              </w:rPr>
              <w:t>trayectoria migratoria</w:t>
            </w:r>
            <w:r w:rsidRPr="00703DC8">
              <w:rPr>
                <w:rFonts w:cstheme="minorHAnsi"/>
                <w:sz w:val="16"/>
                <w:szCs w:val="16"/>
              </w:rPr>
              <w:t xml:space="preserve"> y qué elementos subjetivos del </w:t>
            </w:r>
            <w:r w:rsidRPr="00703DC8">
              <w:rPr>
                <w:rFonts w:cstheme="minorHAnsi"/>
                <w:i/>
                <w:iCs/>
                <w:sz w:val="16"/>
                <w:szCs w:val="16"/>
              </w:rPr>
              <w:t>proyecto migratorio</w:t>
            </w:r>
            <w:r w:rsidRPr="00703DC8">
              <w:rPr>
                <w:rFonts w:cstheme="minorHAnsi"/>
                <w:sz w:val="16"/>
                <w:szCs w:val="16"/>
              </w:rPr>
              <w:t xml:space="preserve"> contribuyen a percibir el retorno como un hecho provisional y contingente llegado el caso? </w:t>
            </w:r>
          </w:p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03DC8">
              <w:rPr>
                <w:rFonts w:cstheme="minorHAnsi"/>
                <w:sz w:val="16"/>
                <w:szCs w:val="16"/>
              </w:rPr>
              <w:t xml:space="preserve">O bien, ¿Qué es lo que motiva a la persona a percibir su “regreso” como un “cierre de ciclo”? ¿Cuáles son los factores que inducen a la persona a “quemar las naves” una vez consumado el retorno físico? </w:t>
            </w:r>
          </w:p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03DC8">
              <w:rPr>
                <w:rFonts w:cstheme="minorHAnsi"/>
                <w:sz w:val="16"/>
                <w:szCs w:val="16"/>
              </w:rPr>
              <w:t>¿Bajo qué situaciones una persona retornada estaría dispuesta a volver a marchar? (re-emigrar, circular…)</w:t>
            </w:r>
          </w:p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03DC8">
              <w:rPr>
                <w:rFonts w:cstheme="minorHAnsi"/>
                <w:sz w:val="16"/>
                <w:szCs w:val="16"/>
              </w:rPr>
              <w:t xml:space="preserve">¿Qué papel juega en la </w:t>
            </w:r>
            <w:r w:rsidRPr="00703DC8">
              <w:rPr>
                <w:rFonts w:cstheme="minorHAnsi"/>
                <w:i/>
                <w:iCs/>
                <w:sz w:val="16"/>
                <w:szCs w:val="16"/>
              </w:rPr>
              <w:t>circularidad migratoria</w:t>
            </w:r>
            <w:r w:rsidRPr="00703DC8">
              <w:rPr>
                <w:rFonts w:cstheme="minorHAnsi"/>
                <w:sz w:val="16"/>
                <w:szCs w:val="16"/>
              </w:rPr>
              <w:t xml:space="preserve"> la posición ocupada por los retornados en el </w:t>
            </w:r>
            <w:r w:rsidRPr="00703DC8">
              <w:rPr>
                <w:rFonts w:cstheme="minorHAnsi"/>
                <w:i/>
                <w:iCs/>
                <w:sz w:val="16"/>
                <w:szCs w:val="16"/>
              </w:rPr>
              <w:t>régimen de movilidad global</w:t>
            </w:r>
            <w:r w:rsidRPr="00703DC8">
              <w:rPr>
                <w:rFonts w:cstheme="minorHAnsi"/>
                <w:sz w:val="16"/>
                <w:szCs w:val="16"/>
              </w:rPr>
              <w:t xml:space="preserve">? O lo que es lo mismo: ¿qué implicancias tiene en la definición de los proyectos migratorios de los retornados la posesión de la </w:t>
            </w:r>
            <w:r w:rsidRPr="00703DC8">
              <w:rPr>
                <w:rFonts w:cstheme="minorHAnsi"/>
                <w:i/>
                <w:iCs/>
                <w:sz w:val="16"/>
                <w:szCs w:val="16"/>
              </w:rPr>
              <w:t>ciudadanía múltiple</w:t>
            </w:r>
            <w:r w:rsidRPr="00703DC8">
              <w:rPr>
                <w:rFonts w:cstheme="minorHAnsi"/>
                <w:sz w:val="16"/>
                <w:szCs w:val="16"/>
              </w:rPr>
              <w:t>?</w:t>
            </w:r>
          </w:p>
          <w:p w:rsid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</w:p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703DC8">
              <w:rPr>
                <w:rFonts w:cstheme="minorHAnsi"/>
                <w:b/>
                <w:sz w:val="16"/>
                <w:szCs w:val="16"/>
              </w:rPr>
              <w:t>Fuente: Elaboración  propia</w:t>
            </w:r>
          </w:p>
        </w:tc>
        <w:tc>
          <w:tcPr>
            <w:tcW w:w="1417" w:type="dxa"/>
          </w:tcPr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03DC8">
              <w:rPr>
                <w:rFonts w:cstheme="minorHAnsi"/>
                <w:sz w:val="16"/>
                <w:szCs w:val="16"/>
              </w:rPr>
              <w:t>Relacionar  conceptual y empíricamente la “</w:t>
            </w:r>
            <w:proofErr w:type="spellStart"/>
            <w:r w:rsidRPr="00703DC8">
              <w:rPr>
                <w:rFonts w:cstheme="minorHAnsi"/>
                <w:sz w:val="16"/>
                <w:szCs w:val="16"/>
              </w:rPr>
              <w:t>definitividad</w:t>
            </w:r>
            <w:proofErr w:type="spellEnd"/>
            <w:r w:rsidRPr="00703DC8">
              <w:rPr>
                <w:rFonts w:cstheme="minorHAnsi"/>
                <w:sz w:val="16"/>
                <w:szCs w:val="16"/>
              </w:rPr>
              <w:t>” (establecimiento en origen) y la “transitoriedad” del retorno (movimientos circulares y re-emigración).</w:t>
            </w:r>
          </w:p>
        </w:tc>
        <w:tc>
          <w:tcPr>
            <w:tcW w:w="992" w:type="dxa"/>
            <w:vMerge/>
          </w:tcPr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703DC8" w:rsidRPr="00703DC8" w:rsidRDefault="00703DC8" w:rsidP="00703DC8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</w:tbl>
    <w:p w:rsidR="00AE2C46" w:rsidRDefault="00AE2C46" w:rsidP="00703DC8">
      <w:pPr>
        <w:spacing w:line="240" w:lineRule="auto"/>
      </w:pPr>
    </w:p>
    <w:sectPr w:rsidR="00AE2C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C2"/>
    <w:rsid w:val="000773C2"/>
    <w:rsid w:val="003A13C9"/>
    <w:rsid w:val="00703DC8"/>
    <w:rsid w:val="00AE2C46"/>
    <w:rsid w:val="00EE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20" w:line="360" w:lineRule="auto"/>
        <w:ind w:firstLine="96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DC8"/>
    <w:pPr>
      <w:spacing w:after="200" w:line="276" w:lineRule="auto"/>
      <w:ind w:firstLine="0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rsid w:val="000773C2"/>
    <w:pPr>
      <w:suppressAutoHyphens/>
      <w:spacing w:after="200" w:line="276" w:lineRule="auto"/>
      <w:ind w:firstLine="0"/>
      <w:jc w:val="lef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table" w:styleId="Tablaconcuadrcula">
    <w:name w:val="Table Grid"/>
    <w:basedOn w:val="Tablanormal"/>
    <w:uiPriority w:val="59"/>
    <w:rsid w:val="000773C2"/>
    <w:pPr>
      <w:spacing w:after="0"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20" w:line="360" w:lineRule="auto"/>
        <w:ind w:firstLine="96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DC8"/>
    <w:pPr>
      <w:spacing w:after="200" w:line="276" w:lineRule="auto"/>
      <w:ind w:firstLine="0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rsid w:val="000773C2"/>
    <w:pPr>
      <w:suppressAutoHyphens/>
      <w:spacing w:after="200" w:line="276" w:lineRule="auto"/>
      <w:ind w:firstLine="0"/>
      <w:jc w:val="lef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table" w:styleId="Tablaconcuadrcula">
    <w:name w:val="Table Grid"/>
    <w:basedOn w:val="Tablanormal"/>
    <w:uiPriority w:val="59"/>
    <w:rsid w:val="000773C2"/>
    <w:pPr>
      <w:spacing w:after="0"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3</cp:revision>
  <dcterms:created xsi:type="dcterms:W3CDTF">2017-08-17T03:12:00Z</dcterms:created>
  <dcterms:modified xsi:type="dcterms:W3CDTF">2017-08-17T03:12:00Z</dcterms:modified>
</cp:coreProperties>
</file>