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916"/>
        <w:tblW w:w="9673" w:type="dxa"/>
        <w:tblLayout w:type="fixed"/>
        <w:tblLook w:val="04A0" w:firstRow="1" w:lastRow="0" w:firstColumn="1" w:lastColumn="0" w:noHBand="0" w:noVBand="1"/>
      </w:tblPr>
      <w:tblGrid>
        <w:gridCol w:w="2869"/>
        <w:gridCol w:w="1417"/>
        <w:gridCol w:w="992"/>
        <w:gridCol w:w="1134"/>
        <w:gridCol w:w="1134"/>
        <w:gridCol w:w="1134"/>
        <w:gridCol w:w="993"/>
      </w:tblGrid>
      <w:tr w:rsidR="00703DC8" w:rsidRPr="00703DC8" w:rsidTr="00703DC8">
        <w:trPr>
          <w:trHeight w:val="423"/>
        </w:trPr>
        <w:tc>
          <w:tcPr>
            <w:tcW w:w="2869" w:type="dxa"/>
          </w:tcPr>
          <w:p w:rsidR="00703DC8" w:rsidRPr="00703DC8" w:rsidRDefault="00703DC8" w:rsidP="00703DC8">
            <w:pPr>
              <w:tabs>
                <w:tab w:val="center" w:pos="2710"/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Preguntas específicas de investigación</w:t>
            </w:r>
          </w:p>
        </w:tc>
        <w:tc>
          <w:tcPr>
            <w:tcW w:w="1417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Objetivo específico</w:t>
            </w:r>
          </w:p>
        </w:tc>
        <w:tc>
          <w:tcPr>
            <w:tcW w:w="992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Unidad de Análisis</w:t>
            </w:r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Unidad de observación</w:t>
            </w:r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Estrategia metodológica</w:t>
            </w:r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 xml:space="preserve">Método/ Técnicas </w:t>
            </w:r>
          </w:p>
        </w:tc>
        <w:tc>
          <w:tcPr>
            <w:tcW w:w="993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Nivel de análisis</w:t>
            </w:r>
          </w:p>
        </w:tc>
      </w:tr>
      <w:tr w:rsidR="00703DC8" w:rsidRPr="00703DC8" w:rsidTr="00703DC8">
        <w:tc>
          <w:tcPr>
            <w:tcW w:w="2869" w:type="dxa"/>
          </w:tcPr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¿Qué papel juegan los contextos macro-estructurales en los procesos de retorno?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¿Es la crisis económica española un factor meramente expulsor?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¿Qué peso tiene en el proceso de decisión el contexto del país de origen?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pStyle w:val="Predeterminado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03DC8">
              <w:rPr>
                <w:rFonts w:asciiTheme="minorHAnsi" w:hAnsiTheme="minorHAnsi" w:cstheme="minorHAnsi"/>
                <w:sz w:val="16"/>
                <w:szCs w:val="16"/>
              </w:rPr>
              <w:t>¿De qué modo los migrantes perciben las políticas públicas (de vinculación y de retorno) y cuál es su incidencia en la re-configuración de los proyectos migratorios?</w:t>
            </w:r>
          </w:p>
        </w:tc>
        <w:tc>
          <w:tcPr>
            <w:tcW w:w="1417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Examinar los contextos macro-estructurales que operan como contextos de “atracción” y “expulsión” en los procesos de retorno argentino.</w:t>
            </w:r>
          </w:p>
        </w:tc>
        <w:tc>
          <w:tcPr>
            <w:tcW w:w="992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Contextos nacionales </w:t>
            </w:r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Escalas espaciales. Mirada </w:t>
            </w:r>
            <w:proofErr w:type="spellStart"/>
            <w:r w:rsidRPr="00703DC8">
              <w:rPr>
                <w:rFonts w:cstheme="minorHAnsi"/>
                <w:sz w:val="16"/>
                <w:szCs w:val="16"/>
              </w:rPr>
              <w:t>multiescalar</w:t>
            </w:r>
            <w:proofErr w:type="spellEnd"/>
            <w:r w:rsidRPr="00703DC8">
              <w:rPr>
                <w:rFonts w:cstheme="minorHAnsi"/>
                <w:sz w:val="16"/>
                <w:szCs w:val="16"/>
              </w:rPr>
              <w:t xml:space="preserve"> de los lugares</w:t>
            </w:r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Descriptiva y </w:t>
            </w:r>
            <w:proofErr w:type="spellStart"/>
            <w:r w:rsidRPr="00703DC8">
              <w:rPr>
                <w:rFonts w:cstheme="minorHAnsi"/>
                <w:sz w:val="16"/>
                <w:szCs w:val="16"/>
              </w:rPr>
              <w:t>multisituada</w:t>
            </w:r>
            <w:proofErr w:type="spellEnd"/>
          </w:p>
        </w:tc>
        <w:tc>
          <w:tcPr>
            <w:tcW w:w="1134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Datos secundarios: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Fuentes estadísticas y literatura científica</w:t>
            </w:r>
          </w:p>
        </w:tc>
        <w:tc>
          <w:tcPr>
            <w:tcW w:w="993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Macro-estructural</w:t>
            </w:r>
          </w:p>
        </w:tc>
      </w:tr>
      <w:tr w:rsidR="00703DC8" w:rsidRPr="00703DC8" w:rsidTr="00703DC8">
        <w:tc>
          <w:tcPr>
            <w:tcW w:w="2869" w:type="dxa"/>
          </w:tcPr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¿Cuáles son los puntos de inflexión que hacen re-evaluar el proyecto migratorio de la persona?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¿Qué incidenc</w:t>
            </w:r>
            <w:bookmarkStart w:id="0" w:name="_GoBack"/>
            <w:bookmarkEnd w:id="0"/>
            <w:r w:rsidRPr="00703DC8">
              <w:rPr>
                <w:rFonts w:cstheme="minorHAnsi"/>
                <w:sz w:val="16"/>
                <w:szCs w:val="16"/>
              </w:rPr>
              <w:t>ia tienen en los proyectos migratorios los condicionantes del nivel micro y meso?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¿A qué tipos de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proyectos migratorios</w:t>
            </w:r>
            <w:r w:rsidRPr="00703DC8">
              <w:rPr>
                <w:rFonts w:cstheme="minorHAnsi"/>
                <w:sz w:val="16"/>
                <w:szCs w:val="16"/>
              </w:rPr>
              <w:t xml:space="preserve"> corresponden los retornos post 2008?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¿Cuál es la relación entre el tiempo de residencia en destino y el retorno?</w:t>
            </w:r>
          </w:p>
        </w:tc>
        <w:tc>
          <w:tcPr>
            <w:tcW w:w="1417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03DC8">
              <w:rPr>
                <w:rFonts w:eastAsia="Times New Roman" w:cstheme="minorHAnsi"/>
                <w:sz w:val="16"/>
                <w:szCs w:val="16"/>
              </w:rPr>
              <w:t>Analizar los procesos de toma de decisión del retorno de los migrantes argentinos en términos de motivaciones y expectativas.</w:t>
            </w:r>
          </w:p>
        </w:tc>
        <w:tc>
          <w:tcPr>
            <w:tcW w:w="992" w:type="dxa"/>
            <w:vMerge w:val="restart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33 argentinos con retorno consumado post 2008</w:t>
            </w:r>
          </w:p>
        </w:tc>
        <w:tc>
          <w:tcPr>
            <w:tcW w:w="1134" w:type="dxa"/>
            <w:vMerge w:val="restart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Proyecto migratorio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Trayectoria migratoria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Análisis cualitativo longitudinal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703DC8">
              <w:rPr>
                <w:rFonts w:cstheme="minorHAnsi"/>
                <w:sz w:val="16"/>
                <w:szCs w:val="16"/>
              </w:rPr>
              <w:t>Multisituada</w:t>
            </w:r>
            <w:proofErr w:type="spellEnd"/>
            <w:r w:rsidRPr="00703DC8">
              <w:rPr>
                <w:rFonts w:cstheme="minorHAnsi"/>
                <w:sz w:val="16"/>
                <w:szCs w:val="16"/>
              </w:rPr>
              <w:t xml:space="preserve"> y comprensiva: de la teoría al campo, del campo a la teoría.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Auto-etnografía</w:t>
            </w:r>
          </w:p>
        </w:tc>
        <w:tc>
          <w:tcPr>
            <w:tcW w:w="1134" w:type="dxa"/>
            <w:vMerge w:val="restart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Datos primarios: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1° fase: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entrevistas en profundidad (octubre  de 2015 a enero de 2016)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2° fase: entrevistas </w:t>
            </w:r>
            <w:proofErr w:type="spellStart"/>
            <w:r w:rsidRPr="00703DC8">
              <w:rPr>
                <w:rFonts w:cstheme="minorHAnsi"/>
                <w:sz w:val="16"/>
                <w:szCs w:val="16"/>
              </w:rPr>
              <w:t>semi</w:t>
            </w:r>
            <w:proofErr w:type="spellEnd"/>
            <w:r w:rsidRPr="00703DC8">
              <w:rPr>
                <w:rFonts w:cstheme="minorHAnsi"/>
                <w:sz w:val="16"/>
                <w:szCs w:val="16"/>
              </w:rPr>
              <w:t>-estructuradas (de abril a agosto de 2017)</w:t>
            </w:r>
          </w:p>
        </w:tc>
        <w:tc>
          <w:tcPr>
            <w:tcW w:w="993" w:type="dxa"/>
            <w:vMerge w:val="restart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Micro-individual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Meso-relacional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Macro-estructural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03DC8" w:rsidRPr="00703DC8" w:rsidTr="00703DC8">
        <w:trPr>
          <w:trHeight w:val="5500"/>
        </w:trPr>
        <w:tc>
          <w:tcPr>
            <w:tcW w:w="2869" w:type="dxa"/>
          </w:tcPr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¿Qué disposiciones sociales “objetivas” de la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trayectoria migratoria</w:t>
            </w:r>
            <w:r w:rsidRPr="00703DC8">
              <w:rPr>
                <w:rFonts w:cstheme="minorHAnsi"/>
                <w:sz w:val="16"/>
                <w:szCs w:val="16"/>
              </w:rPr>
              <w:t xml:space="preserve"> y qué elementos subjetivos del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proyecto migratorio</w:t>
            </w:r>
            <w:r w:rsidRPr="00703DC8">
              <w:rPr>
                <w:rFonts w:cstheme="minorHAnsi"/>
                <w:sz w:val="16"/>
                <w:szCs w:val="16"/>
              </w:rPr>
              <w:t xml:space="preserve"> contribuyen a percibir el retorno como un hecho provisional y contingente llegado el caso?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O bien, ¿Qué es lo que motiva a la persona a percibir su “regreso” como un “cierre de ciclo”? ¿Cuáles son los factores que inducen a la persona a “quemar las naves” una vez consumado el retorno físico? 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¿Bajo qué situaciones una persona retornada estaría dispuesta a volver a marchar? (re-emigrar, circular…)</w:t>
            </w: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 xml:space="preserve">¿Qué papel juega en la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circularidad migratoria</w:t>
            </w:r>
            <w:r w:rsidRPr="00703DC8">
              <w:rPr>
                <w:rFonts w:cstheme="minorHAnsi"/>
                <w:sz w:val="16"/>
                <w:szCs w:val="16"/>
              </w:rPr>
              <w:t xml:space="preserve"> la posición ocupada por los retornados en el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régimen de movilidad global</w:t>
            </w:r>
            <w:r w:rsidRPr="00703DC8">
              <w:rPr>
                <w:rFonts w:cstheme="minorHAnsi"/>
                <w:sz w:val="16"/>
                <w:szCs w:val="16"/>
              </w:rPr>
              <w:t xml:space="preserve">? O lo que es lo mismo: ¿qué implicancias tiene en la definición de los proyectos migratorios de los retornados la posesión de la </w:t>
            </w:r>
            <w:r w:rsidRPr="00703DC8">
              <w:rPr>
                <w:rFonts w:cstheme="minorHAnsi"/>
                <w:i/>
                <w:iCs/>
                <w:sz w:val="16"/>
                <w:szCs w:val="16"/>
              </w:rPr>
              <w:t>ciudadanía múltiple</w:t>
            </w:r>
            <w:r w:rsidRPr="00703DC8">
              <w:rPr>
                <w:rFonts w:cstheme="minorHAnsi"/>
                <w:sz w:val="16"/>
                <w:szCs w:val="16"/>
              </w:rPr>
              <w:t>?</w:t>
            </w:r>
          </w:p>
          <w:p w:rsid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703DC8">
              <w:rPr>
                <w:rFonts w:cstheme="minorHAnsi"/>
                <w:b/>
                <w:sz w:val="16"/>
                <w:szCs w:val="16"/>
              </w:rPr>
              <w:t>Fuente: Elaboración  propia</w:t>
            </w:r>
          </w:p>
        </w:tc>
        <w:tc>
          <w:tcPr>
            <w:tcW w:w="1417" w:type="dxa"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03DC8">
              <w:rPr>
                <w:rFonts w:cstheme="minorHAnsi"/>
                <w:sz w:val="16"/>
                <w:szCs w:val="16"/>
              </w:rPr>
              <w:t>Relacionar  conceptual y empíricamente la “</w:t>
            </w:r>
            <w:proofErr w:type="spellStart"/>
            <w:r w:rsidRPr="00703DC8">
              <w:rPr>
                <w:rFonts w:cstheme="minorHAnsi"/>
                <w:sz w:val="16"/>
                <w:szCs w:val="16"/>
              </w:rPr>
              <w:t>definitividad</w:t>
            </w:r>
            <w:proofErr w:type="spellEnd"/>
            <w:r w:rsidRPr="00703DC8">
              <w:rPr>
                <w:rFonts w:cstheme="minorHAnsi"/>
                <w:sz w:val="16"/>
                <w:szCs w:val="16"/>
              </w:rPr>
              <w:t>” (establecimiento en origen) y la “transitoriedad” del retorno (movimientos circulares y re-emigración).</w:t>
            </w:r>
          </w:p>
        </w:tc>
        <w:tc>
          <w:tcPr>
            <w:tcW w:w="992" w:type="dxa"/>
            <w:vMerge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03DC8" w:rsidRPr="00703DC8" w:rsidRDefault="00703DC8" w:rsidP="00703DC8">
            <w:pPr>
              <w:tabs>
                <w:tab w:val="left" w:pos="2907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E2C46" w:rsidRDefault="00AE2C46" w:rsidP="00703DC8">
      <w:pPr>
        <w:spacing w:line="240" w:lineRule="auto"/>
      </w:pPr>
    </w:p>
    <w:sectPr w:rsidR="00AE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C2"/>
    <w:rsid w:val="000773C2"/>
    <w:rsid w:val="003A13C9"/>
    <w:rsid w:val="00703DC8"/>
    <w:rsid w:val="00AE2C46"/>
    <w:rsid w:val="00E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20" w:line="360" w:lineRule="auto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C8"/>
    <w:pPr>
      <w:spacing w:after="200"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773C2"/>
    <w:pPr>
      <w:suppressAutoHyphens/>
      <w:spacing w:after="200" w:line="276" w:lineRule="auto"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0773C2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20" w:line="360" w:lineRule="auto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C8"/>
    <w:pPr>
      <w:spacing w:after="200"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0773C2"/>
    <w:pPr>
      <w:suppressAutoHyphens/>
      <w:spacing w:after="200" w:line="276" w:lineRule="auto"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0773C2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2017-08-17T03:12:00Z</dcterms:created>
  <dcterms:modified xsi:type="dcterms:W3CDTF">2017-08-17T03:12:00Z</dcterms:modified>
</cp:coreProperties>
</file>